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1229</w:t>
      </w:r>
      <w:r>
        <w:rPr>
          <w:rFonts w:ascii="Times New Roman" w:eastAsia="Times New Roman" w:hAnsi="Times New Roman" w:cs="Times New Roman"/>
          <w:sz w:val="27"/>
          <w:szCs w:val="27"/>
        </w:rPr>
        <w:t>/2606/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86MS0061-01-2025-005528-78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 д. 9 каб.410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8"/>
          <w:szCs w:val="28"/>
        </w:rPr>
        <w:t>2 ст. 15.33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МАКС-МОТО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Жидкова Виталия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№827651 от 26.06.2025г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Жидков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МАКС-МОТО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Быстринская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</w:rPr>
        <w:t>1 квартал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 по форме ЕФС-1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 </w:t>
      </w:r>
      <w:r>
        <w:rPr>
          <w:rFonts w:ascii="Times New Roman" w:eastAsia="Times New Roman" w:hAnsi="Times New Roman" w:cs="Times New Roman"/>
          <w:sz w:val="28"/>
          <w:szCs w:val="28"/>
        </w:rPr>
        <w:t>не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8"/>
          <w:szCs w:val="28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Жидков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не участвовал, о времени и месте рассмотрения дела извещен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Жидкова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827651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.06.2025г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Форма (ЕФС-1), согласно которой сведения направлены в Фонд 29.04.2025г.;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распечатка,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протокола проверки электронного документа,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получен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Фондом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МАКС-МОТО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Жидков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профессиональных заболеваний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об административном правонарушении № 827651 от 26.06.2025,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Жидков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В.В., 29.04.2025 с нарушением срока представил в ОСФР по ХМАО-Югре в г. Сургуте, сведения о начисленных страховых взносах в составе единой формы сведений (ЕФС-1) за 1 квартал 2025 год. Срок сдачи сведений по форме ЕФС-1 установлен не позднее 25-го числа календарного месяца, следующего за отчетным периодом.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Мировым судьей установлено,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приобщенной к материалам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формы (ЕФС-1) сведения за 1 квартал 2025 ООО «МАКС-МОТО» предоставило 29.04.2025. Однако,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протокола проверки электронного документа данные сведения были предоставлены в Фонд </w:t>
      </w:r>
      <w:r>
        <w:rPr>
          <w:rFonts w:ascii="Times New Roman" w:eastAsia="Times New Roman" w:hAnsi="Times New Roman" w:cs="Times New Roman"/>
          <w:sz w:val="28"/>
          <w:szCs w:val="28"/>
        </w:rPr>
        <w:t>21.04.2025, то есть в срок.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установлено из служебной записки ОСФР по ХМАО-Югре в исторической системе ОСФР по ХМАО-Югре информация о страхователе отразилась 22.04.2025.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ч. 1 ст. 1.6 КоАП РФ лицо, привлекаемое к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1.5 КоАП РФ лицо подлежит административной ответственности только за те административные правонарушения, в отношении которых установлена его вина.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>
      <w:pPr>
        <w:spacing w:before="0" w:after="0" w:line="322" w:lineRule="atLeast"/>
        <w:ind w:left="60" w:right="60" w:firstLine="5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этом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24.5 КоАП РФ, производство об административном правонарушении не может быть начато, а начатое производство подлежит прекращению, в связи с отсутствием </w:t>
      </w:r>
      <w:r>
        <w:rPr>
          <w:rFonts w:ascii="Times New Roman" w:eastAsia="Times New Roman" w:hAnsi="Times New Roman" w:cs="Times New Roman"/>
          <w:sz w:val="28"/>
          <w:szCs w:val="28"/>
        </w:rPr>
        <w:t>события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2 ст. 29.4 КоАП РФ, при наличии обстоятельств, предусмотренных ст. 24.5 КоАП РФ, выносится постановление о прекращении производства по делу об административном правонарушении.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24.5, 29.4, 29.10 Кодекса РФ об административных правонарушениях, суд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15.33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Жидкова Виталия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по основанию, предусмотренному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 24.5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то есть в связи с отсутствием </w:t>
      </w:r>
      <w:r>
        <w:rPr>
          <w:rFonts w:ascii="Times New Roman" w:eastAsia="Times New Roman" w:hAnsi="Times New Roman" w:cs="Times New Roman"/>
          <w:sz w:val="28"/>
          <w:szCs w:val="28"/>
        </w:rPr>
        <w:t>события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1229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1">
    <w:name w:val="cat-UserDefined grp-34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